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D9" w:rsidRPr="002714F8" w:rsidRDefault="002714F8" w:rsidP="006338D9">
      <w:pPr>
        <w:rPr>
          <w:b/>
        </w:rPr>
      </w:pPr>
      <w:r w:rsidRPr="002714F8">
        <w:rPr>
          <w:b/>
        </w:rPr>
        <w:t>Sean Fanning</w:t>
      </w:r>
      <w:bookmarkStart w:id="0" w:name="_GoBack"/>
      <w:bookmarkEnd w:id="0"/>
      <w:r w:rsidRPr="002714F8">
        <w:rPr>
          <w:b/>
        </w:rPr>
        <w:br/>
        <w:t>Publications</w:t>
      </w:r>
    </w:p>
    <w:p w:rsidR="006338D9" w:rsidRDefault="006338D9" w:rsidP="006338D9"/>
    <w:p w:rsidR="006338D9" w:rsidRDefault="006338D9" w:rsidP="006338D9">
      <w:r>
        <w:t xml:space="preserve">Abderrahman B, Maximov PY, Curpan RF, </w:t>
      </w:r>
      <w:r w:rsidRPr="00DC6B65">
        <w:rPr>
          <w:b/>
          <w:bCs/>
        </w:rPr>
        <w:t>Fanning SW</w:t>
      </w:r>
      <w:r>
        <w:t xml:space="preserve">, Hanspal JS, Fan P, Foulds CE, Chen Y, Malovannaya A, …,Jordan VC. </w:t>
      </w:r>
      <w:r w:rsidRPr="00DC6B65">
        <w:rPr>
          <w:b/>
          <w:bCs/>
        </w:rPr>
        <w:t>Rapid Induction of the Unfolded Protein Response and Apoptosis by</w:t>
      </w:r>
      <w:r>
        <w:t xml:space="preserve"> </w:t>
      </w:r>
      <w:r w:rsidRPr="00DC6B65">
        <w:rPr>
          <w:b/>
          <w:bCs/>
        </w:rPr>
        <w:t>Estrogen Mimic TTC-352 for the Treatment of Endocrine-Resistant Breast Cancer</w:t>
      </w:r>
      <w:r>
        <w:t>. Mol Cancer Ther. 2021 Jan;20(1):11-25. doi: 10.1158/1535-7163.MCT-20-0563. Epub 2020 Nov 11. PMID: 33177154; PMCID: PMC7790886.</w:t>
      </w:r>
    </w:p>
    <w:p w:rsidR="006338D9" w:rsidRDefault="006338D9" w:rsidP="006338D9"/>
    <w:p w:rsidR="006338D9" w:rsidRDefault="006338D9" w:rsidP="006338D9">
      <w:r>
        <w:t xml:space="preserve">Maximov PY, Abderrahman B, Hawsawi YM, Chen Y, Foulds CE, Jain A, Malovannaya A, Fan P, …, </w:t>
      </w:r>
      <w:r w:rsidRPr="00DC6B65">
        <w:rPr>
          <w:b/>
          <w:bCs/>
        </w:rPr>
        <w:t>Fanning SW</w:t>
      </w:r>
      <w:r>
        <w:t xml:space="preserve">, …, Jordan VC. </w:t>
      </w:r>
      <w:r w:rsidRPr="00DC6B65">
        <w:rPr>
          <w:b/>
          <w:bCs/>
        </w:rPr>
        <w:t>The Structure-Function Relationship of Angular</w:t>
      </w:r>
      <w:r>
        <w:t xml:space="preserve"> </w:t>
      </w:r>
      <w:r w:rsidRPr="00DC6B65">
        <w:rPr>
          <w:b/>
          <w:bCs/>
        </w:rPr>
        <w:t>Estrogens and Estrogen Receptor Alpha to Initiate Estrogen-Induced Apoptosis in</w:t>
      </w:r>
      <w:r>
        <w:t xml:space="preserve"> </w:t>
      </w:r>
      <w:r w:rsidRPr="00DC6B65">
        <w:rPr>
          <w:b/>
          <w:bCs/>
        </w:rPr>
        <w:t>Breast Cancer Cells</w:t>
      </w:r>
      <w:r>
        <w:t>. Mol Pharmacol. 2020 Jul;98(1):24-37. doi: 10.1124/mol.120.119776. Epub 2020 May 3. PMID: 32362585; PMCID: PMC7294906.</w:t>
      </w:r>
    </w:p>
    <w:p w:rsidR="006338D9" w:rsidRDefault="006338D9" w:rsidP="006338D9"/>
    <w:p w:rsidR="006338D9" w:rsidRDefault="006338D9" w:rsidP="006338D9">
      <w:r>
        <w:t xml:space="preserve">Montgomery JE, Donnelly JA, </w:t>
      </w:r>
      <w:r w:rsidRPr="00DC6B65">
        <w:rPr>
          <w:b/>
          <w:bCs/>
        </w:rPr>
        <w:t>Fanning SW</w:t>
      </w:r>
      <w:r>
        <w:t xml:space="preserve">, Speltz TE, Shangguan X, Coukos JS, Greene GL, Moellering RE. </w:t>
      </w:r>
      <w:r w:rsidRPr="00DC6B65">
        <w:rPr>
          <w:b/>
          <w:bCs/>
        </w:rPr>
        <w:t>Versatile Peptide Macrocyclization with Diels-Alder</w:t>
      </w:r>
      <w:r>
        <w:t xml:space="preserve"> </w:t>
      </w:r>
      <w:r w:rsidRPr="00DC6B65">
        <w:rPr>
          <w:b/>
          <w:bCs/>
        </w:rPr>
        <w:t>Cycloadditions</w:t>
      </w:r>
      <w:r>
        <w:t>. J Am Chem Soc. 2019 Oct 16;141(41):16374-16381. doi: 10.1021/jacs.9b07578. Epub 2019 Sep 26. PMID: 31523967; PMCID: PMC7745206.</w:t>
      </w:r>
    </w:p>
    <w:p w:rsidR="006338D9" w:rsidRDefault="006338D9" w:rsidP="006338D9"/>
    <w:p w:rsidR="006338D9" w:rsidRPr="00DC6B65" w:rsidRDefault="006338D9" w:rsidP="006338D9">
      <w:pPr>
        <w:rPr>
          <w:b/>
          <w:bCs/>
        </w:rPr>
      </w:pPr>
      <w:r w:rsidRPr="00DC6B65">
        <w:rPr>
          <w:b/>
          <w:bCs/>
        </w:rPr>
        <w:t>Fanning SW</w:t>
      </w:r>
      <w:r>
        <w:t xml:space="preserve">, Greene GL. </w:t>
      </w:r>
      <w:r w:rsidRPr="00DC6B65">
        <w:rPr>
          <w:b/>
          <w:bCs/>
        </w:rPr>
        <w:t>Next-Generation ERα Inhibitors for Endocrine-Resistant</w:t>
      </w:r>
      <w:r>
        <w:rPr>
          <w:b/>
          <w:bCs/>
        </w:rPr>
        <w:t xml:space="preserve"> </w:t>
      </w:r>
      <w:r w:rsidRPr="00DC6B65">
        <w:rPr>
          <w:b/>
          <w:bCs/>
        </w:rPr>
        <w:t>ER+ Breast Cancer</w:t>
      </w:r>
      <w:r>
        <w:t>. Endocrinology. 2019 Apr 1;160(4):759-769. doi:</w:t>
      </w:r>
      <w:r>
        <w:rPr>
          <w:b/>
          <w:bCs/>
        </w:rPr>
        <w:t xml:space="preserve"> </w:t>
      </w:r>
      <w:r>
        <w:t>10.1210/en.2018-01095. PMID: 30753408.</w:t>
      </w:r>
    </w:p>
    <w:p w:rsidR="006338D9" w:rsidRDefault="006338D9" w:rsidP="006338D9"/>
    <w:p w:rsidR="006338D9" w:rsidRDefault="006338D9" w:rsidP="006338D9">
      <w:r w:rsidRPr="00DC6B65">
        <w:rPr>
          <w:b/>
          <w:bCs/>
        </w:rPr>
        <w:t>Fanning SW</w:t>
      </w:r>
      <w:r>
        <w:t xml:space="preserve">, Jeselsohn R, Dharmarajan V, Mayne CG, Karimi M, Buchwalter G, Houtman R, Toy W, Fowler CE, …, Greene GL. </w:t>
      </w:r>
      <w:r w:rsidRPr="00DC6B65">
        <w:rPr>
          <w:b/>
          <w:bCs/>
        </w:rPr>
        <w:t>The SERM/SERD bazedoxifene</w:t>
      </w:r>
      <w:r>
        <w:t xml:space="preserve"> </w:t>
      </w:r>
      <w:r w:rsidRPr="00DC6B65">
        <w:rPr>
          <w:b/>
          <w:bCs/>
        </w:rPr>
        <w:t>disrupts ESR1 helix 12 to overcome acquired hormone resistance in breast cancer</w:t>
      </w:r>
      <w:r>
        <w:t xml:space="preserve"> </w:t>
      </w:r>
      <w:r w:rsidRPr="00DC6B65">
        <w:rPr>
          <w:b/>
          <w:bCs/>
        </w:rPr>
        <w:t>cells</w:t>
      </w:r>
      <w:r>
        <w:t>. Elife. 2018 Nov 29;7:e37161. doi: 10.7554/eLife.37161. PMID: 30489256; PMCID: PMC6335054.</w:t>
      </w:r>
    </w:p>
    <w:p w:rsidR="006338D9" w:rsidRDefault="006338D9" w:rsidP="006338D9"/>
    <w:p w:rsidR="006338D9" w:rsidRDefault="006338D9" w:rsidP="006338D9">
      <w:r>
        <w:t xml:space="preserve">Speltz TE, Mayne CG, </w:t>
      </w:r>
      <w:r w:rsidRPr="00DC6B65">
        <w:rPr>
          <w:b/>
          <w:bCs/>
        </w:rPr>
        <w:t>Fanning SW</w:t>
      </w:r>
      <w:r>
        <w:t xml:space="preserve">, Siddiqui Z, Tajkhorshid E, Greene GL, Moore TW. </w:t>
      </w:r>
      <w:r w:rsidRPr="005543AC">
        <w:rPr>
          <w:b/>
          <w:bCs/>
        </w:rPr>
        <w:t>A "cross-stitched" peptide with improved helicity and proteolytic stability</w:t>
      </w:r>
      <w:r>
        <w:t>. Org Biomol Chem. 2018 May 23;16(20):3702-3706. doi: 10.1039/c8ob00790j. PMID: 29725689; PMCID: PMC5993042.</w:t>
      </w:r>
    </w:p>
    <w:p w:rsidR="006338D9" w:rsidRDefault="006338D9" w:rsidP="006338D9"/>
    <w:p w:rsidR="006338D9" w:rsidRDefault="006338D9" w:rsidP="006338D9">
      <w:r>
        <w:t xml:space="preserve">Maximov PY, Abderrahman B, </w:t>
      </w:r>
      <w:r w:rsidRPr="00F87085">
        <w:rPr>
          <w:b/>
          <w:bCs/>
        </w:rPr>
        <w:t>Fanning SW</w:t>
      </w:r>
      <w:r>
        <w:t xml:space="preserve">, Sengupta S, Fan P, Curpan RF, Rincon DMQ, Greenland JA, Rajan SS, Greene GL, Jordan VC. </w:t>
      </w:r>
      <w:r w:rsidRPr="00F87085">
        <w:rPr>
          <w:b/>
          <w:bCs/>
        </w:rPr>
        <w:t>Endoxifen, 4-Hydroxytamoxifen and an Estrogenic Derivative Modulate Estrogen Receptor Complex Mediated Apoptosis in Breast Cancer</w:t>
      </w:r>
      <w:r>
        <w:t>. Mol Pharmacol. 2018 Aug;94(2):812-822. doi: 10.1124/mol.117.111385. Epub 2018 May 8. PMID: 29739819; PMCID: PMC6022805.</w:t>
      </w:r>
    </w:p>
    <w:p w:rsidR="006338D9" w:rsidRDefault="006338D9" w:rsidP="006338D9"/>
    <w:p w:rsidR="006338D9" w:rsidRDefault="006338D9" w:rsidP="006338D9">
      <w:r>
        <w:t xml:space="preserve">Toy W, Weir H, Razavi P, Lawson M, Goeppert AU, Mazzola AM, Smith A, Wilson J, …, </w:t>
      </w:r>
      <w:r w:rsidRPr="00F87085">
        <w:rPr>
          <w:b/>
          <w:bCs/>
        </w:rPr>
        <w:t>Fanning S</w:t>
      </w:r>
      <w:r>
        <w:t xml:space="preserve">, …, Chandarlapaty S. </w:t>
      </w:r>
      <w:r w:rsidRPr="00F87085">
        <w:rPr>
          <w:b/>
          <w:bCs/>
        </w:rPr>
        <w:t xml:space="preserve">Activating </w:t>
      </w:r>
      <w:r w:rsidRPr="00F87085">
        <w:rPr>
          <w:b/>
          <w:bCs/>
          <w:i/>
          <w:iCs/>
        </w:rPr>
        <w:t>ESR1</w:t>
      </w:r>
      <w:r w:rsidRPr="00F87085">
        <w:rPr>
          <w:b/>
          <w:bCs/>
        </w:rPr>
        <w:t xml:space="preserve"> Mutations Differentially Affect the Efficacy of ER Antagonists</w:t>
      </w:r>
      <w:r>
        <w:t>. Cancer Discov. 2017 Mar;7(3):277-287. doi: 10.1158/2159-8290.CD-15-1523. Epub 2016 Dec 16. PMID: 27986707; PMCID: PMC5340622.</w:t>
      </w:r>
    </w:p>
    <w:p w:rsidR="006338D9" w:rsidRDefault="006338D9" w:rsidP="006338D9"/>
    <w:p w:rsidR="006338D9" w:rsidRDefault="006338D9" w:rsidP="006338D9">
      <w:r>
        <w:lastRenderedPageBreak/>
        <w:t xml:space="preserve">Speltz TE, </w:t>
      </w:r>
      <w:r w:rsidRPr="00F87085">
        <w:rPr>
          <w:b/>
          <w:bCs/>
        </w:rPr>
        <w:t>Fanning SW</w:t>
      </w:r>
      <w:r>
        <w:t xml:space="preserve">, Mayne CG, Fowler C, Tajkhorshid E, Greene GL, Moore TW. </w:t>
      </w:r>
      <w:r w:rsidRPr="00F87085">
        <w:rPr>
          <w:b/>
          <w:bCs/>
        </w:rPr>
        <w:t>Stapled Peptides with γ-Methylated Hydrocarbon Chains for the Estrogen Receptor/Coactivator Interaction</w:t>
      </w:r>
      <w:r>
        <w:t>. Angew Chem Int Ed Engl. 2016 Mar 18;55(13):4252-5. doi: 10.1002/anie.201510557. Epub 2016 Mar 1. PMID: 26928945; PMCID: PMC4964982.</w:t>
      </w:r>
    </w:p>
    <w:p w:rsidR="006338D9" w:rsidRDefault="006338D9" w:rsidP="006338D9"/>
    <w:p w:rsidR="006338D9" w:rsidRDefault="006338D9" w:rsidP="006338D9">
      <w:r w:rsidRPr="00F87085">
        <w:rPr>
          <w:b/>
          <w:bCs/>
        </w:rPr>
        <w:t>Fanning SW</w:t>
      </w:r>
      <w:r>
        <w:t xml:space="preserve">, Mayne CG, Dharmarajan V, Carlson KE, Martin TA, Novick SJ, Toy W, Green B, Panchamukhi S, …, Greene GL. </w:t>
      </w:r>
      <w:r w:rsidRPr="00F87085">
        <w:rPr>
          <w:b/>
          <w:bCs/>
        </w:rPr>
        <w:t>Estrogen receptor alpha</w:t>
      </w:r>
      <w:r>
        <w:t xml:space="preserve"> </w:t>
      </w:r>
      <w:r w:rsidRPr="00F87085">
        <w:rPr>
          <w:b/>
          <w:bCs/>
        </w:rPr>
        <w:t>somatic mutations Y537S and D538G confer breast cancer endocrine resistance by</w:t>
      </w:r>
      <w:r>
        <w:t xml:space="preserve"> </w:t>
      </w:r>
      <w:r w:rsidRPr="00F87085">
        <w:rPr>
          <w:b/>
          <w:bCs/>
        </w:rPr>
        <w:t>stabilizing the activating function-2 binding conformation</w:t>
      </w:r>
      <w:r>
        <w:t>. Elife. 2016 Feb 2;5:e12792. doi: 10.7554/eLife.12792. PMID: 26836308; PMCID: PMC4821807.</w:t>
      </w:r>
    </w:p>
    <w:p w:rsidR="006338D9" w:rsidRDefault="006338D9" w:rsidP="006338D9"/>
    <w:p w:rsidR="006338D9" w:rsidRPr="00F87085" w:rsidRDefault="006338D9" w:rsidP="006338D9">
      <w:pPr>
        <w:rPr>
          <w:b/>
          <w:bCs/>
        </w:rPr>
      </w:pPr>
      <w:r w:rsidRPr="00F87085">
        <w:rPr>
          <w:b/>
          <w:bCs/>
        </w:rPr>
        <w:t>Fanning SW</w:t>
      </w:r>
      <w:r>
        <w:t xml:space="preserve">, Walter R, Horn JR. </w:t>
      </w:r>
      <w:r w:rsidRPr="00F87085">
        <w:rPr>
          <w:b/>
          <w:bCs/>
        </w:rPr>
        <w:t>Structural basis of an engineered dual-specific antibody: conformational diversity leads to a hypervariable loop metal-binding site</w:t>
      </w:r>
      <w:r>
        <w:t>. Protein Eng Des Sel. 2014 Oct;27(10):391-7. doi:</w:t>
      </w:r>
      <w:r>
        <w:rPr>
          <w:b/>
          <w:bCs/>
        </w:rPr>
        <w:t xml:space="preserve"> </w:t>
      </w:r>
      <w:r>
        <w:t>10.1093/protein/gzu033. Epub 2014 Aug 20. PMID: 25143596.</w:t>
      </w:r>
    </w:p>
    <w:p w:rsidR="006338D9" w:rsidRDefault="006338D9" w:rsidP="006338D9"/>
    <w:p w:rsidR="006338D9" w:rsidRDefault="006338D9" w:rsidP="006338D9">
      <w:r>
        <w:t xml:space="preserve">Toy W, Shen Y, Won H, Green B, Sakr RA, Will M, Li Z, Gala K, </w:t>
      </w:r>
      <w:r w:rsidRPr="00F87085">
        <w:rPr>
          <w:b/>
          <w:bCs/>
        </w:rPr>
        <w:t>Fanning S</w:t>
      </w:r>
      <w:r>
        <w:t xml:space="preserve">, …, Chandarlapaty S. </w:t>
      </w:r>
      <w:r w:rsidRPr="00F87085">
        <w:rPr>
          <w:b/>
          <w:bCs/>
        </w:rPr>
        <w:t>ESR1 ligand-binding domain mutations in hormone-resistant</w:t>
      </w:r>
      <w:r>
        <w:t xml:space="preserve"> </w:t>
      </w:r>
      <w:r w:rsidRPr="00F87085">
        <w:rPr>
          <w:b/>
          <w:bCs/>
        </w:rPr>
        <w:t>breast cancer</w:t>
      </w:r>
      <w:r>
        <w:t>. Nat Genet. 2013 Dec;45(12):1439-45. doi: 10.1038/ng.2822. Epub 2013 Nov 3. PMID: 24185512; PMCID: PMC3903423.</w:t>
      </w:r>
    </w:p>
    <w:p w:rsidR="006338D9" w:rsidRDefault="006338D9" w:rsidP="006338D9"/>
    <w:p w:rsidR="006338D9" w:rsidRPr="00F87085" w:rsidRDefault="006338D9" w:rsidP="006338D9">
      <w:pPr>
        <w:rPr>
          <w:b/>
          <w:bCs/>
        </w:rPr>
      </w:pPr>
      <w:r>
        <w:t xml:space="preserve">Sztuba-Solińska J, </w:t>
      </w:r>
      <w:r w:rsidRPr="00F87085">
        <w:rPr>
          <w:b/>
          <w:bCs/>
        </w:rPr>
        <w:t>Fanning SW</w:t>
      </w:r>
      <w:r>
        <w:t xml:space="preserve">, Horn JR, Bujarski JJ. </w:t>
      </w:r>
      <w:r w:rsidRPr="00F87085">
        <w:rPr>
          <w:b/>
          <w:bCs/>
        </w:rPr>
        <w:t>Mutations in the coat</w:t>
      </w:r>
      <w:r>
        <w:rPr>
          <w:b/>
          <w:bCs/>
        </w:rPr>
        <w:t xml:space="preserve"> </w:t>
      </w:r>
      <w:r w:rsidRPr="00F87085">
        <w:rPr>
          <w:b/>
          <w:bCs/>
        </w:rPr>
        <w:t>protein-binding cis-acting RNA motifs debilitate RNA recombination of Brome</w:t>
      </w:r>
      <w:r>
        <w:rPr>
          <w:b/>
          <w:bCs/>
        </w:rPr>
        <w:t xml:space="preserve"> </w:t>
      </w:r>
      <w:r w:rsidRPr="00F87085">
        <w:rPr>
          <w:b/>
          <w:bCs/>
        </w:rPr>
        <w:t>mosaic virus</w:t>
      </w:r>
      <w:r>
        <w:t>. Virus Res. 2012 Dec;170(1-2):138-49. doi:</w:t>
      </w:r>
      <w:r>
        <w:rPr>
          <w:b/>
          <w:bCs/>
        </w:rPr>
        <w:t xml:space="preserve"> </w:t>
      </w:r>
      <w:r>
        <w:t>10.1016/j.virusres.2012.10.001. Epub 2012 Oct 16. PMID: 23079110; PMCID:</w:t>
      </w:r>
      <w:r>
        <w:rPr>
          <w:b/>
          <w:bCs/>
        </w:rPr>
        <w:t xml:space="preserve"> </w:t>
      </w:r>
      <w:r>
        <w:t>PMC7114393.</w:t>
      </w:r>
    </w:p>
    <w:p w:rsidR="006338D9" w:rsidRDefault="006338D9" w:rsidP="006338D9"/>
    <w:p w:rsidR="006338D9" w:rsidRDefault="006338D9" w:rsidP="006338D9">
      <w:r>
        <w:t xml:space="preserve">Murtaugh ML, </w:t>
      </w:r>
      <w:r w:rsidRPr="00CA5DE8">
        <w:rPr>
          <w:b/>
          <w:bCs/>
        </w:rPr>
        <w:t>Fanning SW</w:t>
      </w:r>
      <w:r>
        <w:t xml:space="preserve">, Sharma TM, Terry AM, Horn JR. </w:t>
      </w:r>
      <w:r w:rsidRPr="00CA5DE8">
        <w:rPr>
          <w:b/>
          <w:bCs/>
        </w:rPr>
        <w:t>A combinatorial histidine scanning library approach to engineer highly pH-dependent protein switches</w:t>
      </w:r>
      <w:r>
        <w:t>. Protein Sci. 2011 Sep;20(9):1619-31. doi: 10.1002/pro.696. Epub 2011 Aug 3. PMID: 21766385; PMCID: PMC3190156.</w:t>
      </w:r>
    </w:p>
    <w:p w:rsidR="006338D9" w:rsidRDefault="006338D9" w:rsidP="006338D9"/>
    <w:p w:rsidR="006338D9" w:rsidRPr="00CA5DE8" w:rsidRDefault="006338D9" w:rsidP="006338D9">
      <w:pPr>
        <w:rPr>
          <w:b/>
          <w:bCs/>
        </w:rPr>
      </w:pPr>
      <w:r w:rsidRPr="00CA5DE8">
        <w:rPr>
          <w:b/>
          <w:bCs/>
        </w:rPr>
        <w:t>Fanning SW</w:t>
      </w:r>
      <w:r>
        <w:t xml:space="preserve">, Horn JR. </w:t>
      </w:r>
      <w:r w:rsidRPr="00CA5DE8">
        <w:rPr>
          <w:b/>
          <w:bCs/>
        </w:rPr>
        <w:t>An anti-hapten camelid antibody reveals a cryptic</w:t>
      </w:r>
      <w:r>
        <w:rPr>
          <w:b/>
          <w:bCs/>
        </w:rPr>
        <w:t xml:space="preserve"> </w:t>
      </w:r>
      <w:r w:rsidRPr="00CA5DE8">
        <w:rPr>
          <w:b/>
          <w:bCs/>
        </w:rPr>
        <w:t>binding site with significant energetic contributions from a nonhypervariable</w:t>
      </w:r>
      <w:r>
        <w:rPr>
          <w:b/>
          <w:bCs/>
        </w:rPr>
        <w:t xml:space="preserve"> </w:t>
      </w:r>
      <w:r w:rsidRPr="00CA5DE8">
        <w:rPr>
          <w:b/>
          <w:bCs/>
        </w:rPr>
        <w:t>loop</w:t>
      </w:r>
      <w:r>
        <w:t>. Protein Sci. 2011 Jul;20(7):1196-207. doi: 10.1002/pro.648. Epub 2011 May</w:t>
      </w:r>
      <w:r>
        <w:rPr>
          <w:b/>
          <w:bCs/>
        </w:rPr>
        <w:t xml:space="preserve"> </w:t>
      </w:r>
      <w:r>
        <w:t>23. PMID: 21557375; PMCID: PMC3149193.</w:t>
      </w:r>
    </w:p>
    <w:p w:rsidR="006338D9" w:rsidRDefault="006338D9" w:rsidP="006338D9"/>
    <w:p w:rsidR="006338D9" w:rsidRDefault="006338D9" w:rsidP="006338D9">
      <w:r w:rsidRPr="007D4EBA">
        <w:rPr>
          <w:b/>
          <w:bCs/>
        </w:rPr>
        <w:t>Fanning SW</w:t>
      </w:r>
      <w:r>
        <w:t>, Murtaugh ML, Horn JR. A combinatorial approach to engineering a dual-specific metal switch antibody. Biochemistry. 2011 Jun 14;50(23):5093-5. doi: 10.1021/bi2003845. Epub 2011 May 18. PMID: 21568282.</w:t>
      </w:r>
    </w:p>
    <w:p w:rsidR="002B521C" w:rsidRDefault="002B521C"/>
    <w:sectPr w:rsidR="002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D9" w:rsidRDefault="006338D9" w:rsidP="006338D9">
      <w:r>
        <w:separator/>
      </w:r>
    </w:p>
  </w:endnote>
  <w:endnote w:type="continuationSeparator" w:id="0">
    <w:p w:rsidR="006338D9" w:rsidRDefault="006338D9" w:rsidP="006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D9" w:rsidRDefault="006338D9" w:rsidP="006338D9">
      <w:r>
        <w:separator/>
      </w:r>
    </w:p>
  </w:footnote>
  <w:footnote w:type="continuationSeparator" w:id="0">
    <w:p w:rsidR="006338D9" w:rsidRDefault="006338D9" w:rsidP="0063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D9"/>
    <w:rsid w:val="002714F8"/>
    <w:rsid w:val="002B521C"/>
    <w:rsid w:val="0063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E6A09"/>
  <w15:chartTrackingRefBased/>
  <w15:docId w15:val="{7DC388B0-0683-458F-AEA3-712A8FC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4213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2</cp:revision>
  <dcterms:created xsi:type="dcterms:W3CDTF">2021-02-17T17:59:00Z</dcterms:created>
  <dcterms:modified xsi:type="dcterms:W3CDTF">2021-02-17T18:49:00Z</dcterms:modified>
</cp:coreProperties>
</file>